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75pxuldza5eq"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Resolution</w:t>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2025/2026-092</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Endorsement </w:t>
      </w:r>
      <w:r w:rsidDel="00000000" w:rsidR="00000000" w:rsidRPr="00000000">
        <w:rPr>
          <w:rFonts w:ascii="Cambria" w:cs="Cambria" w:eastAsia="Cambria" w:hAnsi="Cambria"/>
          <w:b w:val="1"/>
          <w:bCs w:val="1"/>
          <w:i w:val="1"/>
          <w:iCs w:val="1"/>
          <w:sz w:val="28"/>
          <w:szCs w:val="28"/>
          <w:u w:val="single"/>
          <w:rtl w:val="0"/>
        </w:rPr>
        <w:t xml:space="preserve">of </w:t>
      </w:r>
      <w:r w:rsidDel="00000000" w:rsidR="00000000" w:rsidRPr="00000000">
        <w:rPr>
          <w:rFonts w:ascii="Cambria" w:cs="Cambria" w:eastAsia="Cambria" w:hAnsi="Cambria"/>
          <w:b w:val="1"/>
          <w:bCs w:val="1"/>
          <w:i w:val="1"/>
          <w:iCs w:val="1"/>
          <w:sz w:val="28"/>
          <w:szCs w:val="28"/>
          <w:rtl w:val="0"/>
        </w:rPr>
        <w:t xml:space="preserve">the Oakland People’s Arms Embargo</w:t>
      </w:r>
    </w:p>
    <w:p w:rsidR="00000000" w:rsidDel="00000000" w:rsidP="00000000" w:rsidRDefault="00000000" w:rsidRPr="00000000" w14:paraId="00000005">
      <w:pPr>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Abdullah Memon (ASUC Senator)</w:t>
      </w:r>
    </w:p>
    <w:p w:rsidR="00000000" w:rsidDel="00000000" w:rsidP="00000000" w:rsidRDefault="00000000" w:rsidRPr="00000000" w14:paraId="00000008">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Cosponsors</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09">
      <w:pPr>
        <w:widowControl w:val="0"/>
        <w:spacing w:after="200" w:line="240"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A">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modern “military-industrial complex” refers to the relationship between government defense institutions, private defense contractors, and the logistical infrastructure that allows for the production and global distribution of military equipment</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B">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major U.S. defense corporations—including Lockheed Martin, Boeing, Raytheon, and Northrop Grumman—rely on key civilian logistical networks such as commercial airports and cargo infrastructure to transport military components internationally</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C">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Oakland International Airport, a publicly owned airport operated by the Port of Oakland, is the second most frequent transit shipping point for weapons and military components that go to the Israeli Defense Force</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D">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investigation into a sample of 500 shipments to Israel between April and June 2025 identifies Oakland International Airport (KOAK) as the second most frequent transit-shipping point for military cargo, including surveillance components and essential hardware for the Lockheed Martin </w:t>
      </w:r>
      <w:r w:rsidDel="00000000" w:rsidR="00000000" w:rsidRPr="00000000">
        <w:rPr>
          <w:rFonts w:ascii="Cambria" w:cs="Cambria" w:eastAsia="Cambria" w:hAnsi="Cambria"/>
          <w:sz w:val="24"/>
          <w:szCs w:val="24"/>
          <w:rtl w:val="0"/>
        </w:rPr>
        <w:t xml:space="preserve">F-35I</w:t>
      </w:r>
      <w:r w:rsidDel="00000000" w:rsidR="00000000" w:rsidRPr="00000000">
        <w:rPr>
          <w:rFonts w:ascii="Cambria" w:cs="Cambria" w:eastAsia="Cambria" w:hAnsi="Cambria"/>
          <w:sz w:val="24"/>
          <w:szCs w:val="24"/>
          <w:rtl w:val="0"/>
        </w:rPr>
        <w:t xml:space="preserve"> Lightning II stealth bomber which is the primary aircraft used by the IDF in the sustained bombardment of Gaza since October 202</w:t>
      </w:r>
      <w:r w:rsidDel="00000000" w:rsidR="00000000" w:rsidRPr="00000000">
        <w:rPr>
          <w:rFonts w:ascii="Cambria" w:cs="Cambria" w:eastAsia="Cambria" w:hAnsi="Cambria"/>
          <w:sz w:val="24"/>
          <w:szCs w:val="24"/>
          <w:rtl w:val="0"/>
        </w:rPr>
        <w:t xml:space="preserve">3</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E">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these specific aircraft have been documented in the sustained bombardment of Gaza, contributing to what international human rights observers and the UN Independent Commission of Inquiry have characterized</w:t>
      </w:r>
      <w:r w:rsidDel="00000000" w:rsidR="00000000" w:rsidRPr="00000000">
        <w:rPr>
          <w:rFonts w:ascii="Cambria" w:cs="Cambria" w:eastAsia="Cambria" w:hAnsi="Cambria"/>
          <w:sz w:val="24"/>
          <w:szCs w:val="24"/>
          <w:rtl w:val="0"/>
        </w:rPr>
        <w:t xml:space="preserve"> as acts of genocide</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0F">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1948 </w:t>
      </w:r>
      <w:r w:rsidDel="00000000" w:rsidR="00000000" w:rsidRPr="00000000">
        <w:rPr>
          <w:rFonts w:ascii="Cambria" w:cs="Cambria" w:eastAsia="Cambria" w:hAnsi="Cambria"/>
          <w:sz w:val="24"/>
          <w:szCs w:val="24"/>
          <w:rtl w:val="0"/>
        </w:rPr>
        <w:t xml:space="preserve">Genocide Convention</w:t>
      </w:r>
      <w:r w:rsidDel="00000000" w:rsidR="00000000" w:rsidRPr="00000000">
        <w:rPr>
          <w:rFonts w:ascii="Cambria" w:cs="Cambria" w:eastAsia="Cambria" w:hAnsi="Cambria"/>
          <w:sz w:val="24"/>
          <w:szCs w:val="24"/>
          <w:rtl w:val="0"/>
        </w:rPr>
        <w:t xml:space="preserve"> and the </w:t>
      </w:r>
      <w:r w:rsidDel="00000000" w:rsidR="00000000" w:rsidRPr="00000000">
        <w:rPr>
          <w:rFonts w:ascii="Cambria" w:cs="Cambria" w:eastAsia="Cambria" w:hAnsi="Cambria"/>
          <w:sz w:val="24"/>
          <w:szCs w:val="24"/>
          <w:rtl w:val="0"/>
        </w:rPr>
        <w:t xml:space="preserve">U.S. Leahy Law</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mandate that signatories and domestic institutions prevent complicity in gross human rights violations and the transfer of arms to units engaged in such acts; and,</w:t>
      </w:r>
    </w:p>
    <w:p w:rsidR="00000000" w:rsidDel="00000000" w:rsidP="00000000" w:rsidRDefault="00000000" w:rsidRPr="00000000" w14:paraId="00000010">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City of Oakland has a storied legacy of international solidarity, notably its 1980s refusal to service ships involved with South African Apartheid; and,</w:t>
      </w:r>
    </w:p>
    <w:p w:rsidR="00000000" w:rsidDel="00000000" w:rsidP="00000000" w:rsidRDefault="00000000" w:rsidRPr="00000000" w14:paraId="00000011">
      <w:pPr>
        <w:widowControl w:val="0"/>
        <w:spacing w:after="200" w:lineRule="auto"/>
        <w:rPr>
          <w:rFonts w:ascii="Cambria" w:cs="Cambria" w:eastAsia="Cambria" w:hAnsi="Cambria"/>
          <w:b w:val="1"/>
          <w:bCs w:val="1"/>
          <w:i w:val="1"/>
          <w:iCs w:val="1"/>
          <w:sz w:val="24"/>
          <w:szCs w:val="24"/>
          <w:highlight w:val="white"/>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endorsement of the Oakland People’s Arms Embargo by Mayor Barbara Lee in February 2026 puts the City of Oakland’s executive leadership in line with the growing coalition of labor unions, faith groups, and residents demanding an arms embargo;</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12">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Alameda County Board of Supervisors established a precedent for ethical governance on December 10, 2024, by divesting $32 million from Caterpillar Inc. over the misuse of industrial equipment in occupied territories; and,</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3">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Associated Students of the University of California (ASUC) has historically taken positions on issues of humanitarian rights, ethical governance, and the use of public institutions in illegal global conflicts; and</w:t>
      </w:r>
    </w:p>
    <w:p w:rsidR="00000000" w:rsidDel="00000000" w:rsidP="00000000" w:rsidRDefault="00000000" w:rsidRPr="00000000" w14:paraId="00000014">
      <w:pPr>
        <w:widowControl w:val="0"/>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UC Berkeley students, as residents of the East Bay and stakeholders in public infrastructure, have a moral</w:t>
      </w:r>
      <w:r w:rsidDel="00000000" w:rsidR="00000000" w:rsidRPr="00000000">
        <w:rPr>
          <w:rFonts w:ascii="Cambria" w:cs="Cambria" w:eastAsia="Cambria" w:hAnsi="Cambria"/>
          <w:sz w:val="24"/>
          <w:szCs w:val="24"/>
          <w:rtl w:val="0"/>
        </w:rPr>
        <w:t xml:space="preserve"> and civic interest in ensuring that local facilities do not facilitate international law violations; and</w:t>
      </w:r>
      <w:r w:rsidDel="00000000" w:rsidR="00000000" w:rsidRPr="00000000">
        <w:rPr>
          <w:rtl w:val="0"/>
        </w:rPr>
      </w:r>
    </w:p>
    <w:p w:rsidR="00000000" w:rsidDel="00000000" w:rsidP="00000000" w:rsidRDefault="00000000" w:rsidRPr="00000000" w14:paraId="00000015">
      <w:pPr>
        <w:rPr>
          <w:rFonts w:ascii="Cambria" w:cs="Cambria" w:eastAsia="Cambria" w:hAnsi="Cambria"/>
          <w:sz w:val="24"/>
          <w:szCs w:val="24"/>
          <w:highlight w:val="white"/>
          <w:u w:val="single"/>
        </w:rPr>
      </w:pPr>
      <w:r w:rsidDel="00000000" w:rsidR="00000000" w:rsidRPr="00000000">
        <w:rPr>
          <w:rFonts w:ascii="Cambria" w:cs="Cambria" w:eastAsia="Cambria" w:hAnsi="Cambria"/>
          <w:b w:val="1"/>
          <w:bCs w:val="1"/>
          <w:sz w:val="24"/>
          <w:szCs w:val="24"/>
          <w:highlight w:val="white"/>
          <w:rtl w:val="0"/>
        </w:rPr>
        <w:t xml:space="preserve">THEREFORE</w:t>
      </w:r>
      <w:r w:rsidDel="00000000" w:rsidR="00000000" w:rsidRPr="00000000">
        <w:rPr>
          <w:rFonts w:ascii="Cambria" w:cs="Cambria" w:eastAsia="Cambria" w:hAnsi="Cambria"/>
          <w:b w:val="1"/>
          <w:bCs w:val="1"/>
          <w:strike w:val="1"/>
          <w:sz w:val="24"/>
          <w:szCs w:val="24"/>
          <w:highlight w:val="white"/>
          <w:rtl w:val="0"/>
        </w:rPr>
        <w:t xml:space="preserve">,</w:t>
      </w:r>
      <w:r w:rsidDel="00000000" w:rsidR="00000000" w:rsidRPr="00000000">
        <w:rPr>
          <w:rFonts w:ascii="Cambria" w:cs="Cambria" w:eastAsia="Cambria" w:hAnsi="Cambria"/>
          <w:b w:val="1"/>
          <w:bCs w:val="1"/>
          <w:sz w:val="24"/>
          <w:szCs w:val="24"/>
          <w:highlight w:val="white"/>
          <w:rtl w:val="0"/>
        </w:rPr>
        <w:t xml:space="preserve"> </w:t>
      </w:r>
      <w:r w:rsidDel="00000000" w:rsidR="00000000" w:rsidRPr="00000000">
        <w:rPr>
          <w:rFonts w:ascii="Cambria" w:cs="Cambria" w:eastAsia="Cambria" w:hAnsi="Cambria"/>
          <w:b w:val="1"/>
          <w:bCs w:val="1"/>
          <w:strike w:val="1"/>
          <w:sz w:val="24"/>
          <w:szCs w:val="24"/>
          <w:highlight w:val="white"/>
          <w:rtl w:val="0"/>
        </w:rPr>
        <w:t xml:space="preserve">IT</w:t>
      </w:r>
      <w:r w:rsidDel="00000000" w:rsidR="00000000" w:rsidRPr="00000000">
        <w:rPr>
          <w:rFonts w:ascii="Cambria" w:cs="Cambria" w:eastAsia="Cambria" w:hAnsi="Cambria"/>
          <w:b w:val="1"/>
          <w:bCs w:val="1"/>
          <w:sz w:val="24"/>
          <w:szCs w:val="24"/>
          <w:highlight w:val="white"/>
          <w:rtl w:val="0"/>
        </w:rPr>
        <w:t xml:space="preserve"> BE </w:t>
      </w:r>
      <w:r w:rsidDel="00000000" w:rsidR="00000000" w:rsidRPr="00000000">
        <w:rPr>
          <w:rFonts w:ascii="Cambria" w:cs="Cambria" w:eastAsia="Cambria" w:hAnsi="Cambria"/>
          <w:b w:val="1"/>
          <w:bCs w:val="1"/>
          <w:sz w:val="24"/>
          <w:szCs w:val="24"/>
          <w:highlight w:val="white"/>
          <w:u w:val="single"/>
          <w:rtl w:val="0"/>
        </w:rPr>
        <w:t xml:space="preserve">IT</w:t>
      </w:r>
      <w:r w:rsidDel="00000000" w:rsidR="00000000" w:rsidRPr="00000000">
        <w:rPr>
          <w:rFonts w:ascii="Cambria" w:cs="Cambria" w:eastAsia="Cambria" w:hAnsi="Cambria"/>
          <w:b w:val="1"/>
          <w:bCs w:val="1"/>
          <w:sz w:val="24"/>
          <w:szCs w:val="24"/>
          <w:highlight w:val="white"/>
          <w:rtl w:val="0"/>
        </w:rPr>
        <w:t xml:space="preserve"> RESOLVED</w:t>
      </w:r>
      <w:r w:rsidDel="00000000" w:rsidR="00000000" w:rsidRPr="00000000">
        <w:rPr>
          <w:rFonts w:ascii="Cambria" w:cs="Cambria" w:eastAsia="Cambria" w:hAnsi="Cambria"/>
          <w:sz w:val="24"/>
          <w:szCs w:val="24"/>
          <w:highlight w:val="white"/>
          <w:rtl w:val="0"/>
        </w:rPr>
        <w:t xml:space="preserve">, that the Associated Students of the University of California officially endorses the Oakland People’s Arms Embargo Act</w:t>
      </w:r>
      <w:r w:rsidDel="00000000" w:rsidR="00000000" w:rsidRPr="00000000">
        <w:rPr>
          <w:rFonts w:ascii="Cambria" w:cs="Cambria" w:eastAsia="Cambria" w:hAnsi="Cambria"/>
          <w:sz w:val="24"/>
          <w:szCs w:val="24"/>
          <w:highlight w:val="white"/>
          <w:u w:val="single"/>
          <w:rtl w:val="0"/>
        </w:rPr>
        <w:t xml:space="preserve">, and</w:t>
      </w:r>
    </w:p>
    <w:p w:rsidR="00000000" w:rsidDel="00000000" w:rsidP="00000000" w:rsidRDefault="00000000" w:rsidRPr="00000000" w14:paraId="00000016">
      <w:pPr>
        <w:rPr>
          <w:rFonts w:ascii="Cambria" w:cs="Cambria" w:eastAsia="Cambria" w:hAnsi="Cambria"/>
          <w:sz w:val="24"/>
          <w:szCs w:val="24"/>
          <w:highlight w:val="white"/>
        </w:rPr>
      </w:pPr>
      <w:r w:rsidDel="00000000" w:rsidR="00000000" w:rsidRPr="00000000">
        <w:rPr>
          <w:rtl w:val="0"/>
        </w:rPr>
      </w:r>
    </w:p>
    <w:p w:rsidR="00000000" w:rsidDel="00000000" w:rsidP="00000000" w:rsidRDefault="00000000" w:rsidRPr="00000000" w14:paraId="00000017">
      <w:pPr>
        <w:rPr>
          <w:rFonts w:ascii="Cambria" w:cs="Cambria" w:eastAsia="Cambria" w:hAnsi="Cambria"/>
          <w:sz w:val="24"/>
          <w:szCs w:val="24"/>
          <w:highlight w:val="white"/>
        </w:rPr>
        <w:sectPr>
          <w:type w:val="nextPage"/>
          <w:pgSz w:h="15840" w:w="12240" w:orient="portrait"/>
          <w:pgMar w:bottom="1440" w:top="1440" w:left="1440" w:right="1440" w:header="720" w:footer="720"/>
          <w:pgNumType w:start="1"/>
        </w:sectPr>
      </w:pPr>
      <w:r w:rsidDel="00000000" w:rsidR="00000000" w:rsidRPr="00000000">
        <w:rPr>
          <w:rFonts w:ascii="Cambria" w:cs="Cambria" w:eastAsia="Cambria" w:hAnsi="Cambria"/>
          <w:b w:val="1"/>
          <w:bCs w:val="1"/>
          <w:sz w:val="24"/>
          <w:szCs w:val="24"/>
          <w:highlight w:val="white"/>
          <w:rtl w:val="0"/>
        </w:rPr>
        <w:t xml:space="preserve">THEREFORE</w:t>
      </w:r>
      <w:r w:rsidDel="00000000" w:rsidR="00000000" w:rsidRPr="00000000">
        <w:rPr>
          <w:rFonts w:ascii="Cambria" w:cs="Cambria" w:eastAsia="Cambria" w:hAnsi="Cambria"/>
          <w:b w:val="1"/>
          <w:bCs w:val="1"/>
          <w:strike w:val="1"/>
          <w:sz w:val="24"/>
          <w:szCs w:val="24"/>
          <w:highlight w:val="white"/>
          <w:rtl w:val="0"/>
        </w:rPr>
        <w:t xml:space="preserve">, </w:t>
      </w:r>
      <w:r w:rsidDel="00000000" w:rsidR="00000000" w:rsidRPr="00000000">
        <w:rPr>
          <w:rFonts w:ascii="Cambria" w:cs="Cambria" w:eastAsia="Cambria" w:hAnsi="Cambria"/>
          <w:b w:val="1"/>
          <w:bCs w:val="1"/>
          <w:sz w:val="24"/>
          <w:szCs w:val="24"/>
          <w:highlight w:val="white"/>
          <w:u w:val="single"/>
          <w:rtl w:val="0"/>
        </w:rPr>
        <w:t xml:space="preserve">BE </w:t>
      </w:r>
      <w:r w:rsidDel="00000000" w:rsidR="00000000" w:rsidRPr="00000000">
        <w:rPr>
          <w:rFonts w:ascii="Cambria" w:cs="Cambria" w:eastAsia="Cambria" w:hAnsi="Cambria"/>
          <w:b w:val="1"/>
          <w:bCs w:val="1"/>
          <w:sz w:val="24"/>
          <w:szCs w:val="24"/>
          <w:highlight w:val="white"/>
          <w:rtl w:val="0"/>
        </w:rPr>
        <w:t xml:space="preserve">IT FURTHER </w:t>
      </w:r>
      <w:r w:rsidDel="00000000" w:rsidR="00000000" w:rsidRPr="00000000">
        <w:rPr>
          <w:rFonts w:ascii="Cambria" w:cs="Cambria" w:eastAsia="Cambria" w:hAnsi="Cambria"/>
          <w:b w:val="1"/>
          <w:bCs w:val="1"/>
          <w:strike w:val="1"/>
          <w:sz w:val="24"/>
          <w:szCs w:val="24"/>
          <w:highlight w:val="white"/>
          <w:rtl w:val="0"/>
        </w:rPr>
        <w:t xml:space="preserve">BE</w:t>
      </w:r>
      <w:r w:rsidDel="00000000" w:rsidR="00000000" w:rsidRPr="00000000">
        <w:rPr>
          <w:rFonts w:ascii="Cambria" w:cs="Cambria" w:eastAsia="Cambria" w:hAnsi="Cambria"/>
          <w:b w:val="1"/>
          <w:bCs w:val="1"/>
          <w:sz w:val="24"/>
          <w:szCs w:val="24"/>
          <w:highlight w:val="white"/>
          <w:rtl w:val="0"/>
        </w:rPr>
        <w:t xml:space="preserve"> RESOLVED,</w:t>
      </w:r>
      <w:r w:rsidDel="00000000" w:rsidR="00000000" w:rsidRPr="00000000">
        <w:rPr>
          <w:rFonts w:ascii="Cambria" w:cs="Cambria" w:eastAsia="Cambria" w:hAnsi="Cambria"/>
          <w:sz w:val="24"/>
          <w:szCs w:val="24"/>
          <w:highlight w:val="white"/>
          <w:rtl w:val="0"/>
        </w:rPr>
        <w:t xml:space="preserve"> that the Associated Students of the University of California calls on the City of Oakland and the Port of Oakland to prohibit these shipments that allow Israel to continue its participation in genocide against Palestinians. </w:t>
      </w:r>
    </w:p>
    <w:p w:rsidR="00000000" w:rsidDel="00000000" w:rsidP="00000000" w:rsidRDefault="00000000" w:rsidRPr="00000000" w14:paraId="00000018">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sz w:val="24"/>
          <w:szCs w:val="24"/>
          <w:highlight w:val="white"/>
        </w:rPr>
        <w:sectPr>
          <w:type w:val="nextPage"/>
          <w:pgSz w:h="15840" w:w="12240" w:orient="portrait"/>
          <w:pgMar w:bottom="1440" w:top="1440" w:left="1440" w:right="1440" w:header="720" w:footer="720"/>
          <w:pgNumType w:start="1"/>
        </w:sectPr>
      </w:pPr>
      <w:bookmarkStart w:colFirst="0" w:colLast="0" w:name="_v9esuy38hv7p" w:id="1"/>
      <w:bookmarkEnd w:id="1"/>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Related Documents</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Oakland People’s Arms Embargo</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hyperlink r:id="rId8">
        <w:r w:rsidDel="00000000" w:rsidR="00000000" w:rsidRPr="00000000">
          <w:rPr>
            <w:color w:val="1155cc"/>
            <w:u w:val="single"/>
            <w:rtl w:val="0"/>
          </w:rPr>
          <w:t xml:space="preserve">https://static1.squarespace.com/static/6892773634f0fe2a947a7f89/t/68af2b618b32ba25e7b347c1/1756332887757/Exposing-Oakland-Airports-Military-Cargo-Shipments-to-Israel.pdf</w:t>
        </w:r>
      </w:hyperlink>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Legislative Background</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Related reports</w:t>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https://mondoweiss.net/2025/12/genocide-is-not-an-oakland-value-inside-oaklands-grassroots-campaign-to-end-military-shipments-to-israel/#:~:text=We%20know%20that%20a%20ceasefire,precedent%20for%20the%20broader%20movement.</w:t>
      </w:r>
    </w:p>
  </w:footnote>
  <w:footnote w:id="1">
    <w:p w:rsidR="00000000" w:rsidDel="00000000" w:rsidP="00000000" w:rsidRDefault="00000000" w:rsidRPr="00000000" w14:paraId="0000002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https://sfbayview.com/2025/09/peoples-arms-embargo-campaign-no-weapons-from-oakland-to-israel/#:~:text=Following%20intensive%20research%2C%20the%20PYM,maintenance%20of%20Israel's%20Air%20Force.</w:t>
      </w:r>
    </w:p>
  </w:footnote>
  <w:footnote w:id="2">
    <w:p w:rsidR="00000000" w:rsidDel="00000000" w:rsidP="00000000" w:rsidRDefault="00000000" w:rsidRPr="00000000" w14:paraId="0000002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https://ca.cair.com/updates/no-military-cargo-to-israel-through-oakland-international-airport/#:~:text=New%20research%20has%20revealed%20Oakland's,release%20units%2C%20and%20surveillance%20systems.</w:t>
      </w:r>
    </w:p>
  </w:footnote>
  <w:footnote w:id="3">
    <w:p w:rsidR="00000000" w:rsidDel="00000000" w:rsidP="00000000" w:rsidRDefault="00000000" w:rsidRPr="00000000" w14:paraId="0000002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https://ca.cair.com/updates/no-military-cargo-to-israel-through-oakland-international-airport/#:~:text=New%20research%20has%20revealed%20Oakland's,release%20units%2C%20and%20surveillance%20systems.</w:t>
      </w:r>
    </w:p>
    <w:p w:rsidR="00000000" w:rsidDel="00000000" w:rsidP="00000000" w:rsidRDefault="00000000" w:rsidRPr="00000000" w14:paraId="00000025">
      <w:pPr>
        <w:spacing w:line="240" w:lineRule="auto"/>
        <w:rPr>
          <w:sz w:val="20"/>
          <w:szCs w:val="20"/>
        </w:rPr>
      </w:pPr>
      <w:r w:rsidDel="00000000" w:rsidR="00000000" w:rsidRPr="00000000">
        <w:rPr>
          <w:rtl w:val="0"/>
        </w:rPr>
      </w:r>
    </w:p>
  </w:footnote>
  <w:footnote w:id="4">
    <w:p w:rsidR="00000000" w:rsidDel="00000000" w:rsidP="00000000" w:rsidRDefault="00000000" w:rsidRPr="00000000" w14:paraId="0000002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https://www.ohchr.org/en/hr-bodies/hrc/co-israel/index</w:t>
      </w:r>
    </w:p>
  </w:footnote>
  <w:footnote w:id="5">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https://www.justsecurity.org/96522/israel-leahy-law/#:~:text=The%20decades%2Dold%20Leahy%20law,%2C%20extrajudicial%20killing%2C%20or%20rape</w:t>
        </w:r>
      </w:hyperlink>
      <w:r w:rsidDel="00000000" w:rsidR="00000000" w:rsidRPr="00000000">
        <w:rPr>
          <w:sz w:val="20"/>
          <w:szCs w:val="20"/>
          <w:rtl w:val="0"/>
        </w:rPr>
        <w:t xml:space="preserve"> </w:t>
      </w:r>
    </w:p>
  </w:footnote>
  <w:footnote w:id="6">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https://oaklandside.org/2026/02/27/oakland-mayor-barbara-lee-arms-embargo-israel/</w:t>
        </w:r>
      </w:hyperlink>
      <w:r w:rsidDel="00000000" w:rsidR="00000000" w:rsidRPr="00000000">
        <w:rPr>
          <w:rtl w:val="0"/>
        </w:rPr>
      </w:r>
    </w:p>
  </w:footnote>
  <w:footnote w:id="7">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https://oaklandside.org/2024/12/12/alameda-county-divestment-caterpillar-israel-war-gaza/</w:t>
        </w:r>
      </w:hyperlink>
      <w:r w:rsidDel="00000000" w:rsidR="00000000" w:rsidRPr="00000000">
        <w:rPr>
          <w:rtl w:val="0"/>
        </w:rPr>
      </w:r>
    </w:p>
    <w:p w:rsidR="00000000" w:rsidDel="00000000" w:rsidP="00000000" w:rsidRDefault="00000000" w:rsidRPr="00000000" w14:paraId="0000002A">
      <w:pPr>
        <w:spacing w:line="240" w:lineRule="auto"/>
        <w:rPr>
          <w:sz w:val="20"/>
          <w:szCs w:val="20"/>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static1.squarespace.com/static/6892773634f0fe2a947a7f89/t/68af2b618b32ba25e7b347c1/1756332887757/Exposing-Oakland-Airports-Military-Cargo-Shipments-to-Israel.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justsecurity.org/96522/israel-leahy-law/#:~:text=The%20decades%2Dold%20Leahy%20law,%2C%20extrajudicial%20killing%2C%20or%20rape" TargetMode="External"/><Relationship Id="rId2" Type="http://schemas.openxmlformats.org/officeDocument/2006/relationships/hyperlink" Target="https://oaklandside.org/2026/02/27/oakland-mayor-barbara-lee-arms-embargo-israel/" TargetMode="External"/><Relationship Id="rId3" Type="http://schemas.openxmlformats.org/officeDocument/2006/relationships/hyperlink" Target="https://oaklandside.org/2024/12/12/alameda-county-divestment-caterpillar-israel-war-ga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